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59" w:rsidRDefault="00586359" w:rsidP="00586359">
      <w:pPr>
        <w:spacing w:after="12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90825" cy="2743200"/>
            <wp:effectExtent l="19050" t="0" r="9525" b="0"/>
            <wp:docPr id="13" name="Picture 24" descr="C:\Users\HP\AppData\Local\Microsoft\Windows\INetCache\Content.Word\e54231cd-1dcd-43b7-8ea7-6ea74388d3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AppData\Local\Microsoft\Windows\INetCache\Content.Word\e54231cd-1dcd-43b7-8ea7-6ea74388d39a.jpg"/>
                    <pic:cNvPicPr>
                      <a:picLocks noChangeAspect="1" noChangeArrowheads="1"/>
                    </pic:cNvPicPr>
                  </pic:nvPicPr>
                  <pic:blipFill>
                    <a:blip r:embed="rId5" cstate="print"/>
                    <a:srcRect/>
                    <a:stretch>
                      <a:fillRect/>
                    </a:stretch>
                  </pic:blipFill>
                  <pic:spPr bwMode="auto">
                    <a:xfrm>
                      <a:off x="0" y="0"/>
                      <a:ext cx="2790825" cy="2743200"/>
                    </a:xfrm>
                    <a:prstGeom prst="rect">
                      <a:avLst/>
                    </a:prstGeom>
                    <a:noFill/>
                    <a:ln w="9525">
                      <a:noFill/>
                      <a:miter lim="800000"/>
                      <a:headEnd/>
                      <a:tailEnd/>
                    </a:ln>
                  </pic:spPr>
                </pic:pic>
              </a:graphicData>
            </a:graphic>
          </wp:inline>
        </w:drawing>
      </w:r>
    </w:p>
    <w:p w:rsidR="00586359" w:rsidRPr="002613E6" w:rsidRDefault="00586359" w:rsidP="00586359">
      <w:pPr>
        <w:spacing w:after="120"/>
        <w:jc w:val="center"/>
        <w:rPr>
          <w:rFonts w:ascii="Times New Roman" w:hAnsi="Times New Roman" w:cs="Times New Roman"/>
          <w:b/>
          <w:bCs/>
          <w:sz w:val="36"/>
          <w:szCs w:val="36"/>
        </w:rPr>
      </w:pPr>
      <w:r w:rsidRPr="002613E6">
        <w:rPr>
          <w:rFonts w:ascii="Times New Roman" w:hAnsi="Times New Roman" w:cs="Times New Roman"/>
          <w:b/>
          <w:bCs/>
          <w:sz w:val="36"/>
          <w:szCs w:val="36"/>
        </w:rPr>
        <w:t>Internal Ranking</w:t>
      </w:r>
    </w:p>
    <w:p w:rsidR="00586359" w:rsidRPr="000C46C5" w:rsidRDefault="00586359" w:rsidP="00586359">
      <w:pPr>
        <w:spacing w:after="120"/>
        <w:jc w:val="center"/>
        <w:rPr>
          <w:rFonts w:ascii="Times New Roman" w:hAnsi="Times New Roman" w:cs="Times New Roman"/>
          <w:sz w:val="32"/>
          <w:szCs w:val="32"/>
        </w:rPr>
      </w:pPr>
      <w:r w:rsidRPr="000C46C5">
        <w:rPr>
          <w:rFonts w:ascii="Times New Roman" w:hAnsi="Times New Roman" w:cs="Times New Roman"/>
          <w:sz w:val="32"/>
          <w:szCs w:val="32"/>
        </w:rPr>
        <w:t xml:space="preserve">  A.B.V. Govt. Degree College Sunni  </w:t>
      </w:r>
    </w:p>
    <w:p w:rsidR="00586359" w:rsidRPr="00C750EF" w:rsidRDefault="00586359" w:rsidP="00586359">
      <w:pPr>
        <w:spacing w:after="0"/>
        <w:jc w:val="center"/>
        <w:rPr>
          <w:rFonts w:ascii="Times New Roman" w:hAnsi="Times New Roman" w:cs="Times New Roman"/>
          <w:sz w:val="32"/>
          <w:szCs w:val="32"/>
        </w:rPr>
      </w:pPr>
      <w:r w:rsidRPr="00C750EF">
        <w:rPr>
          <w:rFonts w:ascii="Times New Roman" w:hAnsi="Times New Roman" w:cs="Times New Roman"/>
          <w:sz w:val="32"/>
          <w:szCs w:val="32"/>
        </w:rPr>
        <w:t>4.</w:t>
      </w:r>
      <w:r>
        <w:rPr>
          <w:rFonts w:ascii="Times New Roman" w:hAnsi="Times New Roman" w:cs="Times New Roman"/>
          <w:sz w:val="32"/>
          <w:szCs w:val="32"/>
        </w:rPr>
        <w:t xml:space="preserve">  </w:t>
      </w:r>
      <w:r w:rsidRPr="00C750EF">
        <w:rPr>
          <w:rFonts w:ascii="Times New Roman" w:hAnsi="Times New Roman" w:cs="Times New Roman"/>
          <w:sz w:val="32"/>
          <w:szCs w:val="32"/>
        </w:rPr>
        <w:t>Institutional Management</w:t>
      </w:r>
    </w:p>
    <w:p w:rsidR="00586359" w:rsidRPr="00902D88" w:rsidRDefault="00586359" w:rsidP="00586359">
      <w:pPr>
        <w:pStyle w:val="ListParagraph"/>
        <w:numPr>
          <w:ilvl w:val="1"/>
          <w:numId w:val="3"/>
        </w:numPr>
        <w:rPr>
          <w:rFonts w:ascii="Times New Roman" w:hAnsi="Times New Roman" w:cs="Times New Roman"/>
          <w:b/>
          <w:bCs/>
          <w:sz w:val="32"/>
          <w:szCs w:val="32"/>
        </w:rPr>
      </w:pPr>
      <w:r w:rsidRPr="00902D88">
        <w:rPr>
          <w:rFonts w:ascii="Times New Roman" w:hAnsi="Times New Roman" w:cs="Times New Roman"/>
          <w:b/>
          <w:bCs/>
          <w:sz w:val="32"/>
          <w:szCs w:val="32"/>
        </w:rPr>
        <w:t xml:space="preserve">Annual Review meetings on Students </w:t>
      </w:r>
    </w:p>
    <w:p w:rsidR="00586359" w:rsidRPr="00A125DA" w:rsidRDefault="00586359" w:rsidP="00586359">
      <w:pPr>
        <w:pStyle w:val="ListParagraph"/>
        <w:ind w:left="450"/>
        <w:rPr>
          <w:rFonts w:ascii="Times New Roman" w:hAnsi="Times New Roman" w:cs="Times New Roman"/>
          <w:b/>
          <w:bCs/>
          <w:sz w:val="32"/>
          <w:szCs w:val="32"/>
          <w:lang w:val="en-US"/>
        </w:rPr>
      </w:pPr>
    </w:p>
    <w:tbl>
      <w:tblPr>
        <w:tblW w:w="9314"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
        <w:gridCol w:w="4360"/>
        <w:gridCol w:w="2063"/>
        <w:gridCol w:w="1435"/>
        <w:gridCol w:w="897"/>
      </w:tblGrid>
      <w:tr w:rsidR="00586359" w:rsidTr="0078558B">
        <w:trPr>
          <w:trHeight w:val="357"/>
        </w:trPr>
        <w:tc>
          <w:tcPr>
            <w:tcW w:w="557" w:type="dxa"/>
          </w:tcPr>
          <w:p w:rsidR="00586359" w:rsidRPr="002613E6" w:rsidRDefault="00586359" w:rsidP="0078558B">
            <w:pPr>
              <w:spacing w:after="0"/>
              <w:jc w:val="center"/>
              <w:rPr>
                <w:rFonts w:ascii="Times New Roman" w:hAnsi="Times New Roman" w:cs="Times New Roman"/>
                <w:sz w:val="28"/>
                <w:szCs w:val="28"/>
              </w:rPr>
            </w:pPr>
            <w:r w:rsidRPr="002613E6">
              <w:rPr>
                <w:rFonts w:ascii="Times New Roman" w:hAnsi="Times New Roman" w:cs="Times New Roman"/>
                <w:sz w:val="28"/>
                <w:szCs w:val="28"/>
              </w:rPr>
              <w:t>Sr. No</w:t>
            </w:r>
          </w:p>
        </w:tc>
        <w:tc>
          <w:tcPr>
            <w:tcW w:w="4362" w:type="dxa"/>
          </w:tcPr>
          <w:p w:rsidR="00586359" w:rsidRPr="002613E6" w:rsidRDefault="00586359" w:rsidP="0078558B">
            <w:pPr>
              <w:spacing w:after="0"/>
              <w:jc w:val="center"/>
              <w:rPr>
                <w:rFonts w:ascii="Times New Roman" w:hAnsi="Times New Roman" w:cs="Times New Roman"/>
                <w:sz w:val="28"/>
                <w:szCs w:val="28"/>
              </w:rPr>
            </w:pPr>
            <w:r w:rsidRPr="002613E6">
              <w:rPr>
                <w:rFonts w:ascii="Times New Roman" w:hAnsi="Times New Roman" w:cs="Times New Roman"/>
                <w:sz w:val="28"/>
                <w:szCs w:val="28"/>
              </w:rPr>
              <w:t>Activity</w:t>
            </w:r>
          </w:p>
        </w:tc>
        <w:tc>
          <w:tcPr>
            <w:tcW w:w="2063" w:type="dxa"/>
          </w:tcPr>
          <w:p w:rsidR="00586359" w:rsidRPr="002613E6" w:rsidRDefault="00586359" w:rsidP="0078558B">
            <w:pPr>
              <w:spacing w:after="0"/>
              <w:jc w:val="center"/>
              <w:rPr>
                <w:rFonts w:ascii="Times New Roman" w:hAnsi="Times New Roman" w:cs="Times New Roman"/>
                <w:sz w:val="28"/>
                <w:szCs w:val="28"/>
              </w:rPr>
            </w:pPr>
            <w:r w:rsidRPr="002613E6">
              <w:rPr>
                <w:rFonts w:ascii="Times New Roman" w:hAnsi="Times New Roman" w:cs="Times New Roman"/>
                <w:sz w:val="28"/>
                <w:szCs w:val="28"/>
              </w:rPr>
              <w:t>Distribution of</w:t>
            </w:r>
          </w:p>
          <w:p w:rsidR="00586359" w:rsidRPr="002613E6" w:rsidRDefault="00586359" w:rsidP="0078558B">
            <w:pPr>
              <w:spacing w:after="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1435" w:type="dxa"/>
          </w:tcPr>
          <w:p w:rsidR="00586359" w:rsidRPr="002613E6" w:rsidRDefault="00586359" w:rsidP="0078558B">
            <w:pPr>
              <w:spacing w:after="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897" w:type="dxa"/>
          </w:tcPr>
          <w:p w:rsidR="00586359" w:rsidRPr="009E3569" w:rsidRDefault="00586359" w:rsidP="0078558B">
            <w:pPr>
              <w:spacing w:after="120"/>
              <w:jc w:val="center"/>
              <w:rPr>
                <w:rFonts w:ascii="Times New Roman" w:hAnsi="Times New Roman" w:cs="Times New Roman"/>
                <w:sz w:val="32"/>
                <w:szCs w:val="32"/>
              </w:rPr>
            </w:pPr>
          </w:p>
        </w:tc>
      </w:tr>
      <w:tr w:rsidR="00586359" w:rsidTr="0078558B">
        <w:trPr>
          <w:trHeight w:val="3383"/>
        </w:trPr>
        <w:tc>
          <w:tcPr>
            <w:tcW w:w="557" w:type="dxa"/>
          </w:tcPr>
          <w:p w:rsidR="00586359" w:rsidRPr="00A125DA" w:rsidRDefault="00586359" w:rsidP="0078558B">
            <w:pPr>
              <w:spacing w:after="0"/>
              <w:jc w:val="center"/>
              <w:rPr>
                <w:rFonts w:ascii="Times New Roman" w:hAnsi="Times New Roman" w:cs="Times New Roman"/>
                <w:sz w:val="28"/>
                <w:szCs w:val="28"/>
              </w:rPr>
            </w:pPr>
            <w:r w:rsidRPr="00A125DA">
              <w:rPr>
                <w:rFonts w:ascii="Times New Roman" w:hAnsi="Times New Roman" w:cs="Times New Roman"/>
                <w:sz w:val="28"/>
                <w:szCs w:val="28"/>
              </w:rPr>
              <w:t>1</w:t>
            </w:r>
          </w:p>
        </w:tc>
        <w:tc>
          <w:tcPr>
            <w:tcW w:w="4362" w:type="dxa"/>
          </w:tcPr>
          <w:p w:rsidR="00586359" w:rsidRPr="00DA7B79" w:rsidRDefault="00586359" w:rsidP="0078558B">
            <w:pPr>
              <w:rPr>
                <w:rFonts w:ascii="Times New Roman" w:hAnsi="Times New Roman" w:cs="Times New Roman"/>
                <w:sz w:val="28"/>
                <w:szCs w:val="28"/>
              </w:rPr>
            </w:pPr>
            <w:r w:rsidRPr="00DA7B79">
              <w:rPr>
                <w:rFonts w:ascii="Times New Roman" w:hAnsi="Times New Roman" w:cs="Times New Roman"/>
                <w:sz w:val="28"/>
                <w:szCs w:val="28"/>
              </w:rPr>
              <w:t>Annual Review meetings on Students Outcomes in academics</w:t>
            </w:r>
            <w:proofErr w:type="gramStart"/>
            <w:r w:rsidRPr="00DA7B79">
              <w:rPr>
                <w:rFonts w:ascii="Times New Roman" w:hAnsi="Times New Roman" w:cs="Times New Roman"/>
                <w:sz w:val="28"/>
                <w:szCs w:val="28"/>
              </w:rPr>
              <w:t>,  Co</w:t>
            </w:r>
            <w:proofErr w:type="gramEnd"/>
            <w:r w:rsidRPr="00DA7B79">
              <w:rPr>
                <w:rFonts w:ascii="Times New Roman" w:hAnsi="Times New Roman" w:cs="Times New Roman"/>
                <w:sz w:val="28"/>
                <w:szCs w:val="28"/>
              </w:rPr>
              <w:t>-curricular</w:t>
            </w:r>
            <w:r w:rsidR="00167907">
              <w:rPr>
                <w:rFonts w:ascii="Times New Roman" w:hAnsi="Times New Roman" w:cs="Times New Roman"/>
                <w:sz w:val="28"/>
                <w:szCs w:val="28"/>
              </w:rPr>
              <w:t xml:space="preserve">,  </w:t>
            </w:r>
            <w:proofErr w:type="spellStart"/>
            <w:r w:rsidR="00167907">
              <w:rPr>
                <w:rFonts w:ascii="Times New Roman" w:hAnsi="Times New Roman" w:cs="Times New Roman"/>
                <w:sz w:val="28"/>
                <w:szCs w:val="28"/>
              </w:rPr>
              <w:t>extra</w:t>
            </w:r>
            <w:r>
              <w:rPr>
                <w:rFonts w:ascii="Times New Roman" w:hAnsi="Times New Roman" w:cs="Times New Roman"/>
                <w:sz w:val="28"/>
                <w:szCs w:val="28"/>
              </w:rPr>
              <w:t xml:space="preserve"> curricular</w:t>
            </w:r>
            <w:proofErr w:type="spellEnd"/>
            <w:r>
              <w:rPr>
                <w:rFonts w:ascii="Times New Roman" w:hAnsi="Times New Roman" w:cs="Times New Roman"/>
                <w:sz w:val="28"/>
                <w:szCs w:val="28"/>
              </w:rPr>
              <w:t xml:space="preserve">  and extension activities and action taken during next academic session for achieving excellence</w:t>
            </w:r>
            <w:r w:rsidR="00167907">
              <w:rPr>
                <w:rFonts w:ascii="Times New Roman" w:hAnsi="Times New Roman" w:cs="Times New Roman"/>
                <w:sz w:val="28"/>
                <w:szCs w:val="28"/>
              </w:rPr>
              <w:t>.</w:t>
            </w:r>
            <w:r w:rsidRPr="00DA7B79">
              <w:rPr>
                <w:rFonts w:ascii="Times New Roman" w:hAnsi="Times New Roman" w:cs="Times New Roman"/>
                <w:sz w:val="28"/>
                <w:szCs w:val="28"/>
              </w:rPr>
              <w:t xml:space="preserve"> </w:t>
            </w:r>
          </w:p>
          <w:p w:rsidR="00586359" w:rsidRPr="00A125DA" w:rsidRDefault="00586359" w:rsidP="0078558B">
            <w:pPr>
              <w:pStyle w:val="ListParagraph"/>
              <w:ind w:left="450"/>
              <w:rPr>
                <w:rFonts w:ascii="Times New Roman" w:hAnsi="Times New Roman" w:cs="Times New Roman"/>
                <w:b/>
                <w:bCs/>
                <w:sz w:val="32"/>
                <w:szCs w:val="32"/>
                <w:lang w:val="en-US"/>
              </w:rPr>
            </w:pPr>
          </w:p>
          <w:p w:rsidR="00586359" w:rsidRPr="00A8457C" w:rsidRDefault="00586359" w:rsidP="0078558B">
            <w:pPr>
              <w:rPr>
                <w:rFonts w:ascii="Times New Roman" w:hAnsi="Times New Roman" w:cs="Times New Roman"/>
                <w:sz w:val="28"/>
                <w:szCs w:val="28"/>
              </w:rPr>
            </w:pPr>
          </w:p>
        </w:tc>
        <w:tc>
          <w:tcPr>
            <w:tcW w:w="2063" w:type="dxa"/>
          </w:tcPr>
          <w:p w:rsidR="00586359" w:rsidRDefault="00586359" w:rsidP="0078558B">
            <w:pPr>
              <w:spacing w:after="0"/>
              <w:jc w:val="center"/>
              <w:rPr>
                <w:rFonts w:ascii="Times New Roman" w:hAnsi="Times New Roman" w:cs="Times New Roman"/>
                <w:sz w:val="28"/>
                <w:szCs w:val="28"/>
              </w:rPr>
            </w:pPr>
            <w:r>
              <w:rPr>
                <w:rFonts w:ascii="Times New Roman" w:hAnsi="Times New Roman" w:cs="Times New Roman"/>
                <w:sz w:val="28"/>
                <w:szCs w:val="28"/>
              </w:rPr>
              <w:t>Yes=25</w:t>
            </w:r>
          </w:p>
          <w:p w:rsidR="00586359" w:rsidRPr="00A125DA" w:rsidRDefault="00586359" w:rsidP="0078558B">
            <w:pPr>
              <w:spacing w:after="0"/>
              <w:jc w:val="center"/>
              <w:rPr>
                <w:rFonts w:ascii="Times New Roman" w:hAnsi="Times New Roman" w:cs="Times New Roman"/>
                <w:sz w:val="28"/>
                <w:szCs w:val="28"/>
              </w:rPr>
            </w:pPr>
          </w:p>
        </w:tc>
        <w:tc>
          <w:tcPr>
            <w:tcW w:w="1435" w:type="dxa"/>
          </w:tcPr>
          <w:p w:rsidR="00586359" w:rsidRPr="00A125DA" w:rsidRDefault="00586359" w:rsidP="0078558B">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897" w:type="dxa"/>
          </w:tcPr>
          <w:p w:rsidR="00586359" w:rsidRPr="00A125DA" w:rsidRDefault="00586359" w:rsidP="0078558B">
            <w:pPr>
              <w:spacing w:after="0"/>
              <w:jc w:val="center"/>
              <w:rPr>
                <w:rFonts w:ascii="Times New Roman" w:hAnsi="Times New Roman" w:cs="Times New Roman"/>
                <w:sz w:val="28"/>
                <w:szCs w:val="28"/>
              </w:rPr>
            </w:pPr>
          </w:p>
        </w:tc>
      </w:tr>
      <w:tr w:rsidR="00586359" w:rsidTr="0078558B">
        <w:trPr>
          <w:trHeight w:val="176"/>
        </w:trPr>
        <w:tc>
          <w:tcPr>
            <w:tcW w:w="557" w:type="dxa"/>
          </w:tcPr>
          <w:p w:rsidR="00586359" w:rsidRPr="00A125DA" w:rsidRDefault="00586359" w:rsidP="0078558B">
            <w:pPr>
              <w:spacing w:after="0"/>
              <w:jc w:val="center"/>
              <w:rPr>
                <w:rFonts w:ascii="Times New Roman" w:hAnsi="Times New Roman" w:cs="Times New Roman"/>
                <w:sz w:val="28"/>
                <w:szCs w:val="28"/>
              </w:rPr>
            </w:pPr>
          </w:p>
        </w:tc>
        <w:tc>
          <w:tcPr>
            <w:tcW w:w="4362" w:type="dxa"/>
          </w:tcPr>
          <w:p w:rsidR="00586359" w:rsidRPr="00A125DA" w:rsidRDefault="00586359" w:rsidP="0078558B">
            <w:pPr>
              <w:spacing w:after="0"/>
              <w:rPr>
                <w:rFonts w:ascii="Times New Roman" w:hAnsi="Times New Roman" w:cs="Times New Roman"/>
                <w:sz w:val="28"/>
                <w:szCs w:val="28"/>
              </w:rPr>
            </w:pPr>
          </w:p>
        </w:tc>
        <w:tc>
          <w:tcPr>
            <w:tcW w:w="2063" w:type="dxa"/>
          </w:tcPr>
          <w:p w:rsidR="00586359" w:rsidRPr="00A125DA" w:rsidRDefault="00586359" w:rsidP="0078558B">
            <w:pPr>
              <w:spacing w:after="0"/>
              <w:jc w:val="center"/>
              <w:rPr>
                <w:rFonts w:ascii="Times New Roman" w:hAnsi="Times New Roman" w:cs="Times New Roman"/>
                <w:sz w:val="28"/>
                <w:szCs w:val="28"/>
              </w:rPr>
            </w:pPr>
          </w:p>
        </w:tc>
        <w:tc>
          <w:tcPr>
            <w:tcW w:w="1435" w:type="dxa"/>
          </w:tcPr>
          <w:p w:rsidR="00586359" w:rsidRPr="00A125DA" w:rsidRDefault="00586359" w:rsidP="0078558B">
            <w:pPr>
              <w:spacing w:after="0"/>
              <w:jc w:val="center"/>
              <w:rPr>
                <w:rFonts w:ascii="Times New Roman" w:hAnsi="Times New Roman" w:cs="Times New Roman"/>
                <w:sz w:val="28"/>
                <w:szCs w:val="28"/>
              </w:rPr>
            </w:pPr>
          </w:p>
        </w:tc>
        <w:tc>
          <w:tcPr>
            <w:tcW w:w="897" w:type="dxa"/>
          </w:tcPr>
          <w:p w:rsidR="00586359" w:rsidRPr="00A125DA" w:rsidRDefault="00586359" w:rsidP="0078558B">
            <w:pPr>
              <w:spacing w:after="0"/>
              <w:jc w:val="center"/>
              <w:rPr>
                <w:rFonts w:ascii="Times New Roman" w:hAnsi="Times New Roman" w:cs="Times New Roman"/>
                <w:sz w:val="28"/>
                <w:szCs w:val="28"/>
              </w:rPr>
            </w:pPr>
          </w:p>
        </w:tc>
      </w:tr>
    </w:tbl>
    <w:p w:rsidR="008F57A3" w:rsidRDefault="008F57A3" w:rsidP="00513FBD">
      <w:pPr>
        <w:spacing w:after="0"/>
        <w:rPr>
          <w:rFonts w:ascii="Times New Roman" w:hAnsi="Times New Roman" w:cs="Times New Roman"/>
          <w:sz w:val="28"/>
          <w:szCs w:val="28"/>
        </w:rPr>
      </w:pPr>
    </w:p>
    <w:p w:rsidR="000E0DC7" w:rsidRPr="00902D88" w:rsidRDefault="000E0DC7" w:rsidP="000E0DC7">
      <w:pPr>
        <w:pStyle w:val="ListParagraph"/>
        <w:numPr>
          <w:ilvl w:val="1"/>
          <w:numId w:val="4"/>
        </w:numPr>
        <w:rPr>
          <w:rFonts w:ascii="Times New Roman" w:hAnsi="Times New Roman" w:cs="Times New Roman"/>
          <w:b/>
          <w:bCs/>
          <w:sz w:val="32"/>
          <w:szCs w:val="32"/>
        </w:rPr>
      </w:pPr>
      <w:r w:rsidRPr="00902D88">
        <w:rPr>
          <w:rFonts w:ascii="Times New Roman" w:hAnsi="Times New Roman" w:cs="Times New Roman"/>
          <w:b/>
          <w:bCs/>
          <w:sz w:val="32"/>
          <w:szCs w:val="32"/>
        </w:rPr>
        <w:lastRenderedPageBreak/>
        <w:t xml:space="preserve">Annual Review meetings on Students </w:t>
      </w:r>
    </w:p>
    <w:p w:rsidR="006710AF" w:rsidRPr="001737AD" w:rsidRDefault="00592A0E" w:rsidP="00536703">
      <w:pPr>
        <w:pStyle w:val="ListParagraph"/>
        <w:tabs>
          <w:tab w:val="left" w:pos="0"/>
        </w:tabs>
        <w:spacing w:after="0"/>
        <w:ind w:left="0"/>
        <w:rPr>
          <w:sz w:val="28"/>
          <w:szCs w:val="28"/>
        </w:rPr>
      </w:pPr>
      <w:r w:rsidRPr="001737AD">
        <w:rPr>
          <w:rFonts w:ascii="Times New Roman" w:hAnsi="Times New Roman" w:cs="Times New Roman"/>
          <w:sz w:val="28"/>
          <w:szCs w:val="28"/>
          <w:lang w:val="en-US"/>
        </w:rPr>
        <w:t xml:space="preserve">For the all-round development of the students, an annual review meeting is </w:t>
      </w:r>
      <w:r w:rsidR="006710AF" w:rsidRPr="001737AD">
        <w:rPr>
          <w:rFonts w:ascii="Times New Roman" w:hAnsi="Times New Roman" w:cs="Times New Roman"/>
          <w:sz w:val="28"/>
          <w:szCs w:val="28"/>
          <w:lang w:val="en-US"/>
        </w:rPr>
        <w:t>organized</w:t>
      </w:r>
      <w:r w:rsidRPr="001737AD">
        <w:rPr>
          <w:rFonts w:ascii="Times New Roman" w:hAnsi="Times New Roman" w:cs="Times New Roman"/>
          <w:sz w:val="28"/>
          <w:szCs w:val="28"/>
          <w:lang w:val="en-US"/>
        </w:rPr>
        <w:t xml:space="preserve"> every year at the end of the academic session to review the students' achievements and performance.</w:t>
      </w:r>
      <w:r w:rsidRPr="001737AD">
        <w:rPr>
          <w:sz w:val="28"/>
          <w:szCs w:val="28"/>
        </w:rPr>
        <w:t xml:space="preserve"> </w:t>
      </w:r>
    </w:p>
    <w:p w:rsidR="006710AF" w:rsidRPr="001737AD" w:rsidRDefault="00592A0E" w:rsidP="00536703">
      <w:pPr>
        <w:pStyle w:val="ListParagraph"/>
        <w:tabs>
          <w:tab w:val="left" w:pos="0"/>
        </w:tabs>
        <w:spacing w:after="0"/>
        <w:ind w:left="0"/>
        <w:rPr>
          <w:rFonts w:ascii="Times New Roman" w:hAnsi="Times New Roman" w:cs="Times New Roman"/>
          <w:sz w:val="28"/>
          <w:szCs w:val="28"/>
          <w:lang w:val="en-US"/>
        </w:rPr>
      </w:pPr>
      <w:r w:rsidRPr="001737AD">
        <w:rPr>
          <w:rFonts w:ascii="Times New Roman" w:hAnsi="Times New Roman" w:cs="Times New Roman"/>
          <w:sz w:val="28"/>
          <w:szCs w:val="28"/>
          <w:lang w:val="en-US"/>
        </w:rPr>
        <w:t>In this meeting, the learning outcomes of students of all faculties of the college are discussed in detail.</w:t>
      </w:r>
      <w:r w:rsidRPr="001737AD">
        <w:rPr>
          <w:sz w:val="28"/>
          <w:szCs w:val="28"/>
        </w:rPr>
        <w:t xml:space="preserve"> </w:t>
      </w:r>
      <w:r w:rsidRPr="001737AD">
        <w:rPr>
          <w:rFonts w:ascii="Times New Roman" w:hAnsi="Times New Roman" w:cs="Times New Roman"/>
          <w:sz w:val="28"/>
          <w:szCs w:val="28"/>
          <w:lang w:val="en-US"/>
        </w:rPr>
        <w:t xml:space="preserve">The achievement level of the students is considered and a plan for future teaching-learning is prepared. </w:t>
      </w:r>
    </w:p>
    <w:p w:rsidR="000E0DC7" w:rsidRPr="001737AD" w:rsidRDefault="00592A0E" w:rsidP="00536703">
      <w:pPr>
        <w:pStyle w:val="ListParagraph"/>
        <w:tabs>
          <w:tab w:val="left" w:pos="0"/>
        </w:tabs>
        <w:spacing w:after="0"/>
        <w:ind w:left="0"/>
        <w:rPr>
          <w:rFonts w:ascii="Times New Roman" w:hAnsi="Times New Roman" w:cs="Times New Roman"/>
          <w:sz w:val="28"/>
          <w:szCs w:val="28"/>
          <w:lang w:val="en-US"/>
        </w:rPr>
      </w:pPr>
      <w:r w:rsidRPr="001737AD">
        <w:rPr>
          <w:rFonts w:ascii="Times New Roman" w:hAnsi="Times New Roman" w:cs="Times New Roman"/>
          <w:sz w:val="28"/>
          <w:szCs w:val="28"/>
          <w:lang w:val="en-US"/>
        </w:rPr>
        <w:t>The achievement and performance level of the students in co-cognitive activities and extra-co-cognitive activities is brainstormed and discussed.</w:t>
      </w:r>
      <w:r w:rsidRPr="001737AD">
        <w:rPr>
          <w:sz w:val="28"/>
          <w:szCs w:val="28"/>
        </w:rPr>
        <w:t xml:space="preserve"> </w:t>
      </w:r>
      <w:r w:rsidRPr="001737AD">
        <w:rPr>
          <w:rFonts w:ascii="Times New Roman" w:hAnsi="Times New Roman" w:cs="Times New Roman"/>
          <w:sz w:val="28"/>
          <w:szCs w:val="28"/>
          <w:lang w:val="en-US"/>
        </w:rPr>
        <w:t>In the annual review meeting of student learning achievement, an effective curriculum strategy is prepared for the coming session</w:t>
      </w:r>
      <w:r w:rsidR="006710AF" w:rsidRPr="001737AD">
        <w:rPr>
          <w:rFonts w:ascii="Times New Roman" w:hAnsi="Times New Roman" w:cs="Times New Roman"/>
          <w:sz w:val="28"/>
          <w:szCs w:val="28"/>
          <w:lang w:val="en-US"/>
        </w:rPr>
        <w:t>.</w:t>
      </w:r>
    </w:p>
    <w:p w:rsidR="00586359" w:rsidRDefault="00586359" w:rsidP="00586359">
      <w:pPr>
        <w:spacing w:after="0"/>
        <w:rPr>
          <w:rFonts w:ascii="Times New Roman" w:hAnsi="Times New Roman" w:cs="Times New Roman"/>
          <w:b/>
          <w:bCs/>
          <w:sz w:val="28"/>
          <w:szCs w:val="28"/>
        </w:rPr>
      </w:pPr>
      <w:r w:rsidRPr="00F43B72">
        <w:rPr>
          <w:rFonts w:ascii="Times New Roman" w:hAnsi="Times New Roman" w:cs="Times New Roman"/>
          <w:b/>
          <w:bCs/>
          <w:sz w:val="28"/>
          <w:szCs w:val="28"/>
        </w:rPr>
        <w:t xml:space="preserve">4.18.1 </w:t>
      </w:r>
      <w:r w:rsidR="00E555F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43B72">
        <w:rPr>
          <w:rFonts w:ascii="Times New Roman" w:hAnsi="Times New Roman" w:cs="Times New Roman"/>
          <w:b/>
          <w:bCs/>
          <w:sz w:val="28"/>
          <w:szCs w:val="28"/>
        </w:rPr>
        <w:t>Outcomes in academic</w:t>
      </w:r>
    </w:p>
    <w:p w:rsidR="00586359" w:rsidRDefault="00D57537" w:rsidP="00536703">
      <w:pPr>
        <w:spacing w:after="0"/>
        <w:rPr>
          <w:rFonts w:ascii="Times New Roman" w:hAnsi="Times New Roman" w:cs="Times New Roman"/>
          <w:sz w:val="28"/>
          <w:szCs w:val="28"/>
        </w:rPr>
      </w:pPr>
      <w:r w:rsidRPr="001B25FE">
        <w:rPr>
          <w:rFonts w:ascii="Times New Roman" w:hAnsi="Times New Roman" w:cs="Times New Roman"/>
          <w:sz w:val="28"/>
          <w:szCs w:val="28"/>
        </w:rPr>
        <w:t>In the annual review meeting of student achievement, the learning outcomes of students of all faculties are reviewed. The outcomes achieved as per the set goals and objectives of the course are evaluated.</w:t>
      </w:r>
      <w:r w:rsidR="00B23F9C" w:rsidRPr="001B25FE">
        <w:t xml:space="preserve"> </w:t>
      </w:r>
      <w:r w:rsidR="00B23F9C" w:rsidRPr="001B25FE">
        <w:rPr>
          <w:rFonts w:ascii="Times New Roman" w:hAnsi="Times New Roman" w:cs="Times New Roman"/>
          <w:sz w:val="28"/>
          <w:szCs w:val="28"/>
        </w:rPr>
        <w:t>By deeply reflecting on the strengths and weaknesses of the students, effective teaching plan and effective teaching methods of the syllabus are determined for the upcoming session.</w:t>
      </w:r>
    </w:p>
    <w:p w:rsidR="00E555FD" w:rsidRPr="001B25FE" w:rsidRDefault="00E555FD" w:rsidP="00536703">
      <w:pPr>
        <w:spacing w:after="0"/>
        <w:rPr>
          <w:rFonts w:ascii="Times New Roman" w:hAnsi="Times New Roman" w:cs="Times New Roman"/>
          <w:sz w:val="28"/>
          <w:szCs w:val="28"/>
        </w:rPr>
      </w:pPr>
    </w:p>
    <w:p w:rsidR="00586359" w:rsidRDefault="00586359" w:rsidP="00586359">
      <w:pPr>
        <w:spacing w:after="0"/>
        <w:rPr>
          <w:rFonts w:ascii="Times New Roman" w:hAnsi="Times New Roman" w:cs="Times New Roman"/>
          <w:b/>
          <w:bCs/>
          <w:sz w:val="28"/>
          <w:szCs w:val="28"/>
        </w:rPr>
      </w:pPr>
      <w:r w:rsidRPr="00F43B72">
        <w:rPr>
          <w:rFonts w:ascii="Times New Roman" w:hAnsi="Times New Roman" w:cs="Times New Roman"/>
          <w:b/>
          <w:bCs/>
          <w:sz w:val="28"/>
          <w:szCs w:val="28"/>
        </w:rPr>
        <w:t xml:space="preserve">4.18.2 </w:t>
      </w:r>
      <w:r w:rsidR="00E555F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43B72">
        <w:rPr>
          <w:rFonts w:ascii="Times New Roman" w:hAnsi="Times New Roman" w:cs="Times New Roman"/>
          <w:b/>
          <w:bCs/>
          <w:sz w:val="28"/>
          <w:szCs w:val="28"/>
        </w:rPr>
        <w:t>Co-curricular &amp; extra co-curricular activities</w:t>
      </w:r>
    </w:p>
    <w:p w:rsidR="00586359" w:rsidRPr="001737AD" w:rsidRDefault="00C70DD0" w:rsidP="00586359">
      <w:pPr>
        <w:spacing w:after="0"/>
        <w:rPr>
          <w:rFonts w:ascii="Times New Roman" w:hAnsi="Times New Roman" w:cs="Times New Roman"/>
          <w:sz w:val="28"/>
          <w:szCs w:val="28"/>
        </w:rPr>
      </w:pPr>
      <w:r w:rsidRPr="001737AD">
        <w:rPr>
          <w:rFonts w:ascii="Times New Roman" w:hAnsi="Times New Roman" w:cs="Times New Roman"/>
          <w:sz w:val="28"/>
          <w:szCs w:val="28"/>
        </w:rPr>
        <w:t>In the annual student review achievement meeting, along with the curricular activities, co-curricular and extra-co-curricular activities is also reviewed.</w:t>
      </w:r>
      <w:r w:rsidRPr="001737AD">
        <w:t xml:space="preserve"> </w:t>
      </w:r>
      <w:r w:rsidRPr="001737AD">
        <w:rPr>
          <w:rFonts w:ascii="Times New Roman" w:hAnsi="Times New Roman" w:cs="Times New Roman"/>
          <w:sz w:val="28"/>
          <w:szCs w:val="28"/>
        </w:rPr>
        <w:t>This review provides proper direction for determining co-curricular and extra-co-curricular curriculum for the coming session.</w:t>
      </w:r>
    </w:p>
    <w:p w:rsidR="00586359" w:rsidRDefault="00586359" w:rsidP="00586359">
      <w:pPr>
        <w:spacing w:after="0"/>
        <w:rPr>
          <w:rFonts w:ascii="Times New Roman" w:hAnsi="Times New Roman" w:cs="Times New Roman"/>
          <w:b/>
          <w:bCs/>
          <w:sz w:val="28"/>
          <w:szCs w:val="28"/>
        </w:rPr>
      </w:pPr>
      <w:r w:rsidRPr="00F43B72">
        <w:rPr>
          <w:rFonts w:ascii="Times New Roman" w:hAnsi="Times New Roman" w:cs="Times New Roman"/>
          <w:b/>
          <w:bCs/>
          <w:sz w:val="28"/>
          <w:szCs w:val="28"/>
        </w:rPr>
        <w:t xml:space="preserve">4.18.3 </w:t>
      </w:r>
      <w:r>
        <w:rPr>
          <w:rFonts w:ascii="Times New Roman" w:hAnsi="Times New Roman" w:cs="Times New Roman"/>
          <w:b/>
          <w:bCs/>
          <w:sz w:val="28"/>
          <w:szCs w:val="28"/>
        </w:rPr>
        <w:t xml:space="preserve"> </w:t>
      </w:r>
      <w:r w:rsidRPr="00F43B72">
        <w:rPr>
          <w:rFonts w:ascii="Times New Roman" w:hAnsi="Times New Roman" w:cs="Times New Roman"/>
          <w:b/>
          <w:bCs/>
          <w:sz w:val="28"/>
          <w:szCs w:val="28"/>
        </w:rPr>
        <w:t xml:space="preserve"> Action Taken Report</w:t>
      </w:r>
    </w:p>
    <w:p w:rsidR="00536703" w:rsidRPr="00194E37" w:rsidRDefault="00194E37" w:rsidP="00586359">
      <w:pPr>
        <w:spacing w:after="0"/>
        <w:rPr>
          <w:rFonts w:ascii="Times New Roman" w:hAnsi="Times New Roman" w:cs="Times New Roman"/>
          <w:sz w:val="28"/>
          <w:szCs w:val="28"/>
        </w:rPr>
      </w:pPr>
      <w:r w:rsidRPr="00194E37">
        <w:rPr>
          <w:rFonts w:ascii="Times New Roman" w:hAnsi="Times New Roman" w:cs="Times New Roman"/>
          <w:sz w:val="28"/>
          <w:szCs w:val="28"/>
        </w:rPr>
        <w:t>In the annual review meeting an action taken report is prepared on student's learning outcomes and co-curricular and extra-co-curricular activities for the coming session.</w:t>
      </w:r>
      <w:r w:rsidRPr="00194E37">
        <w:t xml:space="preserve"> </w:t>
      </w:r>
      <w:r w:rsidRPr="00194E37">
        <w:rPr>
          <w:rFonts w:ascii="Times New Roman" w:hAnsi="Times New Roman" w:cs="Times New Roman"/>
          <w:sz w:val="28"/>
          <w:szCs w:val="28"/>
        </w:rPr>
        <w:t>The report prepared in the annual review meeting is planned and implemented in the upcoming academic session.</w:t>
      </w:r>
    </w:p>
    <w:p w:rsidR="00586359" w:rsidRDefault="00586359" w:rsidP="00513FBD">
      <w:pPr>
        <w:spacing w:after="0"/>
        <w:rPr>
          <w:rFonts w:ascii="Times New Roman" w:hAnsi="Times New Roman" w:cs="Times New Roman"/>
          <w:sz w:val="28"/>
          <w:szCs w:val="28"/>
        </w:rPr>
      </w:pPr>
    </w:p>
    <w:p w:rsidR="008F57A3" w:rsidRPr="00513FBD" w:rsidRDefault="008F57A3" w:rsidP="00513FBD">
      <w:pPr>
        <w:spacing w:after="0"/>
        <w:rPr>
          <w:rFonts w:ascii="Times New Roman" w:hAnsi="Times New Roman" w:cs="Times New Roman"/>
          <w:sz w:val="28"/>
          <w:szCs w:val="28"/>
        </w:rPr>
      </w:pPr>
    </w:p>
    <w:sectPr w:rsidR="008F57A3" w:rsidRPr="00513FBD" w:rsidSect="00513FB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8345C"/>
    <w:multiLevelType w:val="multilevel"/>
    <w:tmpl w:val="D17C2014"/>
    <w:lvl w:ilvl="0">
      <w:start w:val="4"/>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upp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E275529"/>
    <w:multiLevelType w:val="multilevel"/>
    <w:tmpl w:val="9C26C2C8"/>
    <w:lvl w:ilvl="0">
      <w:start w:val="4"/>
      <w:numFmt w:val="decimal"/>
      <w:lvlText w:val="%1"/>
      <w:lvlJc w:val="left"/>
      <w:pPr>
        <w:ind w:left="570" w:hanging="57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341B2D61"/>
    <w:multiLevelType w:val="multilevel"/>
    <w:tmpl w:val="2E026F50"/>
    <w:lvl w:ilvl="0">
      <w:start w:val="4"/>
      <w:numFmt w:val="decimal"/>
      <w:lvlText w:val="%1"/>
      <w:lvlJc w:val="left"/>
      <w:pPr>
        <w:ind w:left="570" w:hanging="57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48FF12BF"/>
    <w:multiLevelType w:val="multilevel"/>
    <w:tmpl w:val="9C26C2C8"/>
    <w:lvl w:ilvl="0">
      <w:start w:val="4"/>
      <w:numFmt w:val="decimal"/>
      <w:lvlText w:val="%1"/>
      <w:lvlJc w:val="left"/>
      <w:pPr>
        <w:ind w:left="570" w:hanging="57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3FBD"/>
    <w:rsid w:val="000E0DC7"/>
    <w:rsid w:val="0011304A"/>
    <w:rsid w:val="00167907"/>
    <w:rsid w:val="001737AD"/>
    <w:rsid w:val="00194E37"/>
    <w:rsid w:val="001B25FE"/>
    <w:rsid w:val="001F4F06"/>
    <w:rsid w:val="002E5039"/>
    <w:rsid w:val="004704AE"/>
    <w:rsid w:val="00513FBD"/>
    <w:rsid w:val="00536703"/>
    <w:rsid w:val="00586359"/>
    <w:rsid w:val="00592A0E"/>
    <w:rsid w:val="006710AF"/>
    <w:rsid w:val="00680901"/>
    <w:rsid w:val="008F57A3"/>
    <w:rsid w:val="00B23F9C"/>
    <w:rsid w:val="00C70DD0"/>
    <w:rsid w:val="00D26F21"/>
    <w:rsid w:val="00D57537"/>
    <w:rsid w:val="00E555F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7A3"/>
    <w:pPr>
      <w:spacing w:after="160" w:line="259" w:lineRule="auto"/>
      <w:ind w:left="720"/>
      <w:contextualSpacing/>
    </w:pPr>
    <w:rPr>
      <w:kern w:val="2"/>
      <w:szCs w:val="22"/>
      <w:lang w:val="en-IN" w:bidi="ar-SA"/>
    </w:rPr>
  </w:style>
  <w:style w:type="paragraph" w:styleId="BalloonText">
    <w:name w:val="Balloon Text"/>
    <w:basedOn w:val="Normal"/>
    <w:link w:val="BalloonTextChar"/>
    <w:uiPriority w:val="99"/>
    <w:semiHidden/>
    <w:unhideWhenUsed/>
    <w:rsid w:val="008F57A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F57A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Dalim kumar</dc:creator>
  <cp:lastModifiedBy>Dalim kumar</cp:lastModifiedBy>
  <cp:revision>9</cp:revision>
  <dcterms:created xsi:type="dcterms:W3CDTF">2024-10-17T14:53:00Z</dcterms:created>
  <dcterms:modified xsi:type="dcterms:W3CDTF">2024-10-17T16:41:00Z</dcterms:modified>
</cp:coreProperties>
</file>